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BB" w:rsidRDefault="007107BB" w:rsidP="00710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07BB" w:rsidRDefault="007107BB" w:rsidP="00710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BB" w:rsidRDefault="007107BB" w:rsidP="00710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BB" w:rsidRDefault="007107BB" w:rsidP="00710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0F" w:rsidRPr="007107BB" w:rsidRDefault="007107BB" w:rsidP="007107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107BB" w:rsidRDefault="007107BB" w:rsidP="007107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печатных и электронных образовательных и информационных ресурсов</w:t>
      </w:r>
    </w:p>
    <w:p w:rsidR="00986598" w:rsidRDefault="00986598" w:rsidP="00986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598" w:rsidRDefault="007107BB" w:rsidP="007107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«Молодые таланты»</w:t>
      </w:r>
    </w:p>
    <w:p w:rsidR="007107BB" w:rsidRDefault="0071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798"/>
      </w:tblGrid>
      <w:tr w:rsidR="007107BB" w:rsidRPr="007107BB" w:rsidTr="00263767">
        <w:tc>
          <w:tcPr>
            <w:tcW w:w="562" w:type="dxa"/>
            <w:vAlign w:val="center"/>
          </w:tcPr>
          <w:p w:rsidR="007107BB" w:rsidRPr="007107BB" w:rsidRDefault="007107BB" w:rsidP="009834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7107BB" w:rsidRPr="007107BB" w:rsidRDefault="00093AF2" w:rsidP="009834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6798" w:type="dxa"/>
            <w:vAlign w:val="center"/>
          </w:tcPr>
          <w:p w:rsidR="007107BB" w:rsidRPr="007107BB" w:rsidRDefault="00093AF2" w:rsidP="009834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печатных и электронных образовательных и информационных ресурсов, кол-во экземпляров</w:t>
            </w:r>
          </w:p>
        </w:tc>
      </w:tr>
      <w:tr w:rsidR="007107BB" w:rsidRPr="007107BB" w:rsidTr="00263767">
        <w:tc>
          <w:tcPr>
            <w:tcW w:w="562" w:type="dxa"/>
          </w:tcPr>
          <w:p w:rsidR="007107BB" w:rsidRPr="007107BB" w:rsidRDefault="00A4259A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7107BB" w:rsidRPr="007107BB" w:rsidRDefault="00294E28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4259A">
              <w:rPr>
                <w:rFonts w:ascii="Times New Roman" w:hAnsi="Times New Roman" w:cs="Times New Roman"/>
                <w:sz w:val="24"/>
                <w:szCs w:val="28"/>
              </w:rPr>
              <w:t>ечатные учебные издания (включая учебники и учебные пособия)</w:t>
            </w:r>
          </w:p>
        </w:tc>
        <w:tc>
          <w:tcPr>
            <w:tcW w:w="6798" w:type="dxa"/>
          </w:tcPr>
          <w:p w:rsidR="007107BB" w:rsidRDefault="00927E2C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63767">
              <w:rPr>
                <w:rFonts w:ascii="Times New Roman" w:hAnsi="Times New Roman" w:cs="Times New Roman"/>
                <w:sz w:val="24"/>
                <w:szCs w:val="28"/>
              </w:rPr>
              <w:t>танасян, Л.С.  Геометрия, 10-11</w:t>
            </w: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 xml:space="preserve"> [Текст]: учебник для общеобразовательных учреждений/ Л.С.</w:t>
            </w:r>
            <w:r w:rsidR="002637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>Атанасян, В.Ф.</w:t>
            </w:r>
            <w:r w:rsidR="002637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>Бутузов, С.Б.</w:t>
            </w:r>
            <w:r w:rsidR="002637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>Кадомцев. - М.: Просвещение,</w:t>
            </w:r>
            <w:r w:rsidR="002637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27E2C">
              <w:rPr>
                <w:rFonts w:ascii="Times New Roman" w:hAnsi="Times New Roman" w:cs="Times New Roman"/>
                <w:sz w:val="24"/>
                <w:szCs w:val="28"/>
              </w:rPr>
              <w:t>2008.-255 с.</w:t>
            </w:r>
          </w:p>
          <w:p w:rsidR="00927E2C" w:rsidRDefault="008F4799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799">
              <w:rPr>
                <w:rFonts w:ascii="Times New Roman" w:hAnsi="Times New Roman" w:cs="Times New Roman"/>
                <w:sz w:val="24"/>
                <w:szCs w:val="28"/>
              </w:rPr>
              <w:t>Физика. 10 класс. Профильный уровень. Учебник / Касьянов В.А. -М., 2013. -432 с.</w:t>
            </w:r>
          </w:p>
          <w:p w:rsidR="008F4799" w:rsidRDefault="008F4799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799">
              <w:rPr>
                <w:rFonts w:ascii="Times New Roman" w:hAnsi="Times New Roman" w:cs="Times New Roman"/>
                <w:sz w:val="24"/>
                <w:szCs w:val="28"/>
              </w:rPr>
              <w:t>Савенков А.И. Содержание и организация исследовательского обучения школьников. – М., 2004</w:t>
            </w:r>
          </w:p>
          <w:p w:rsidR="008F4799" w:rsidRDefault="00FB7632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7632">
              <w:rPr>
                <w:rFonts w:ascii="Times New Roman" w:hAnsi="Times New Roman" w:cs="Times New Roman"/>
                <w:sz w:val="24"/>
                <w:szCs w:val="28"/>
              </w:rPr>
              <w:t>Куликовская И.Э., Совгир Н.Н. Детское экспериментирование. Старший дошкольный возраст. – М., 2003.</w:t>
            </w:r>
          </w:p>
          <w:p w:rsidR="00FB7632" w:rsidRDefault="00D8168E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68E">
              <w:rPr>
                <w:rFonts w:ascii="Times New Roman" w:hAnsi="Times New Roman" w:cs="Times New Roman"/>
                <w:sz w:val="24"/>
                <w:szCs w:val="28"/>
              </w:rPr>
              <w:t>Андреев В. И. Деловая риторика. — М., 1995.</w:t>
            </w:r>
          </w:p>
          <w:p w:rsidR="00D8168E" w:rsidRDefault="00D8168E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68E">
              <w:rPr>
                <w:rFonts w:ascii="Times New Roman" w:hAnsi="Times New Roman" w:cs="Times New Roman"/>
                <w:sz w:val="24"/>
                <w:szCs w:val="28"/>
              </w:rPr>
              <w:t>Лазутина Г. В. Основы творческой деятельности журналиста. — М.. 2004.</w:t>
            </w:r>
          </w:p>
          <w:p w:rsidR="00263767" w:rsidRDefault="00263767" w:rsidP="002637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Новые педагогические и информационные технологии в системе образования. Учебное пособие для студентов / Под ред. Е.С. Полат. – М.: Академия, 2002.</w:t>
            </w:r>
          </w:p>
          <w:p w:rsidR="0011792A" w:rsidRDefault="0011792A" w:rsidP="001179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792A">
              <w:rPr>
                <w:rFonts w:ascii="Times New Roman" w:hAnsi="Times New Roman" w:cs="Times New Roman"/>
                <w:sz w:val="24"/>
                <w:szCs w:val="28"/>
              </w:rPr>
              <w:t>Самошкина Т. Г. Проектная деятельность на уроках биологии [Текст] // Педагогическое мастерство: материалы II Междунар. науч. конф. (г. Москва, декабрь 2012 г.). — М.: Буки-Веди, 2012. — С. 138-140.</w:t>
            </w:r>
          </w:p>
          <w:p w:rsidR="00263767" w:rsidRDefault="0011792A" w:rsidP="001179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792A">
              <w:rPr>
                <w:rFonts w:ascii="Times New Roman" w:hAnsi="Times New Roman" w:cs="Times New Roman"/>
                <w:sz w:val="24"/>
                <w:szCs w:val="28"/>
              </w:rPr>
              <w:t>Самошкина Т. Г. Проектная деятельность на уроках биологии [Текст] // Педагогическое мастерство: материалы II Междунар. науч. конф. (г. Москва, декабрь 2012 г.). — М.: Буки-Веди, 2012. —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138-140. </w:t>
            </w:r>
          </w:p>
          <w:p w:rsidR="00786971" w:rsidRPr="00786971" w:rsidRDefault="00786971" w:rsidP="007869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6971">
              <w:rPr>
                <w:rFonts w:ascii="Times New Roman" w:hAnsi="Times New Roman" w:cs="Times New Roman"/>
                <w:sz w:val="24"/>
                <w:szCs w:val="28"/>
              </w:rPr>
              <w:t>Самошкина Т. Г. Проектная деятельность на уроках биологии [Текст] // Педагогическое мастерство: материалы II Междунар. науч. конф. (г. Москва, декабрь 2012 г.). — М.: Буки-Веди, 2012. — С. 138-140.</w:t>
            </w:r>
          </w:p>
          <w:p w:rsidR="0011792A" w:rsidRDefault="00786971" w:rsidP="007869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6971">
              <w:rPr>
                <w:rFonts w:ascii="Times New Roman" w:hAnsi="Times New Roman" w:cs="Times New Roman"/>
                <w:sz w:val="24"/>
                <w:szCs w:val="28"/>
              </w:rPr>
              <w:t xml:space="preserve">Самошкина Т. Г. Проектная деятельность на уроках биологии [Текст] // Педагогическое мастерство: материалы II Междунар. науч. конф. (г. Москва, декабрь 2012 г.). — М.: Буки-Веди, 2012. — С. 138-140. </w:t>
            </w:r>
          </w:p>
          <w:p w:rsidR="00CB5BE6" w:rsidRPr="00CB5BE6" w:rsidRDefault="00CB5BE6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BE6">
              <w:rPr>
                <w:rFonts w:ascii="Times New Roman" w:hAnsi="Times New Roman" w:cs="Times New Roman"/>
                <w:sz w:val="24"/>
                <w:szCs w:val="28"/>
              </w:rPr>
              <w:t>Белых С.Л. Управление исследовательской активностью ученика: Методическое пособие для</w:t>
            </w:r>
          </w:p>
          <w:p w:rsidR="00CF142F" w:rsidRDefault="00CB5BE6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5BE6">
              <w:rPr>
                <w:rFonts w:ascii="Times New Roman" w:hAnsi="Times New Roman" w:cs="Times New Roman"/>
                <w:sz w:val="24"/>
                <w:szCs w:val="28"/>
              </w:rPr>
              <w:t>педагогов средних школ, гимназий, лицеев. / Е.В. Тяглова. – М.: Глобус, 2009. – 255 с</w:t>
            </w:r>
            <w:r w:rsidR="00CF14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B5BE6" w:rsidRDefault="00CF142F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142F">
              <w:rPr>
                <w:rFonts w:ascii="Times New Roman" w:hAnsi="Times New Roman" w:cs="Times New Roman"/>
                <w:sz w:val="24"/>
                <w:szCs w:val="28"/>
              </w:rPr>
              <w:t>Симоненко В.Д., Матяш Н.В. Основы технологической культуры: Учебник для учащихся 10-11 классов общеобразовательных школ, гимназий, лицеев. - М.: Вентана-Графф, 2003.</w:t>
            </w:r>
          </w:p>
          <w:p w:rsidR="00CF142F" w:rsidRDefault="00CF142F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Технология: 10–11 классы</w:t>
            </w:r>
            <w:r w:rsidRPr="00CF142F">
              <w:rPr>
                <w:rFonts w:ascii="Times New Roman" w:hAnsi="Times New Roman" w:cs="Times New Roman"/>
                <w:sz w:val="24"/>
                <w:szCs w:val="28"/>
              </w:rPr>
              <w:t>: базовый уро</w:t>
            </w:r>
            <w:r w:rsidR="00816BA3">
              <w:rPr>
                <w:rFonts w:ascii="Times New Roman" w:hAnsi="Times New Roman" w:cs="Times New Roman"/>
                <w:sz w:val="24"/>
                <w:szCs w:val="28"/>
              </w:rPr>
              <w:t>вень</w:t>
            </w:r>
            <w:r w:rsidRPr="00CF142F">
              <w:rPr>
                <w:rFonts w:ascii="Times New Roman" w:hAnsi="Times New Roman" w:cs="Times New Roman"/>
                <w:sz w:val="24"/>
                <w:szCs w:val="28"/>
              </w:rPr>
              <w:t>: методические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комендации / Н.В. Матяш, В.Д. Смоненко. — М.: Вента</w:t>
            </w:r>
            <w:r w:rsidRPr="00CF142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F142F">
              <w:rPr>
                <w:rFonts w:ascii="Times New Roman" w:hAnsi="Times New Roman" w:cs="Times New Roman"/>
                <w:sz w:val="24"/>
                <w:szCs w:val="28"/>
              </w:rPr>
              <w:t>Граф, 2013. — 272 с.</w:t>
            </w:r>
          </w:p>
          <w:p w:rsidR="00CF142F" w:rsidRDefault="007B7D99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7D99">
              <w:rPr>
                <w:rFonts w:ascii="Times New Roman" w:hAnsi="Times New Roman" w:cs="Times New Roman"/>
                <w:sz w:val="24"/>
                <w:szCs w:val="28"/>
              </w:rPr>
              <w:t>Новикова И.В. Конструирование из бумаги в детском саду. – Ярославль, Академия развития, 2008</w:t>
            </w:r>
          </w:p>
          <w:p w:rsidR="007B7D99" w:rsidRDefault="007B7D99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7D99">
              <w:rPr>
                <w:rFonts w:ascii="Times New Roman" w:hAnsi="Times New Roman" w:cs="Times New Roman"/>
                <w:sz w:val="24"/>
                <w:szCs w:val="28"/>
              </w:rPr>
              <w:t xml:space="preserve">Несютина К. Чудеса света без клея! 14 объемных игрушек. – </w:t>
            </w:r>
            <w:r w:rsidRPr="007B7D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СПб.: Питер. – 48 с.</w:t>
            </w:r>
          </w:p>
          <w:p w:rsidR="007B7D99" w:rsidRDefault="007F68C9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8C9">
              <w:rPr>
                <w:rFonts w:ascii="Times New Roman" w:hAnsi="Times New Roman" w:cs="Times New Roman"/>
                <w:sz w:val="24"/>
                <w:szCs w:val="28"/>
              </w:rPr>
              <w:t>Михайлов А.В. Рыбинск. Путешествие по Крестовой. – Рыбинск: Рыбинский дом печати, 2006. – 92 с.</w:t>
            </w:r>
          </w:p>
          <w:p w:rsidR="007F68C9" w:rsidRDefault="003428A2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A2">
              <w:rPr>
                <w:rFonts w:ascii="Times New Roman" w:hAnsi="Times New Roman" w:cs="Times New Roman"/>
                <w:sz w:val="24"/>
                <w:szCs w:val="28"/>
              </w:rPr>
              <w:t>Логвиненко Г.М. Декоративная композиция. М..2004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28A2" w:rsidRDefault="0097720B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20B">
              <w:rPr>
                <w:rFonts w:ascii="Times New Roman" w:hAnsi="Times New Roman" w:cs="Times New Roman"/>
                <w:sz w:val="24"/>
                <w:szCs w:val="28"/>
              </w:rPr>
              <w:t>Афанасьев С., Каморин С. 300 творческих конкурсов/ С. Афанасьев, С. Каморин //М. 2001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7720B" w:rsidRDefault="00751475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475">
              <w:rPr>
                <w:rFonts w:ascii="Times New Roman" w:hAnsi="Times New Roman" w:cs="Times New Roman"/>
                <w:sz w:val="24"/>
                <w:szCs w:val="28"/>
              </w:rPr>
              <w:t>Бунеев, Р. Н. Русский язык: учебник для 10 класса (общеобразовательный и профильный гуманитарный уровни) / Р. Н. Бунеев [и др.]. — М. : Баласс, 2009.</w:t>
            </w:r>
          </w:p>
          <w:p w:rsidR="00751475" w:rsidRDefault="00DA1C19" w:rsidP="00CB5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C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11 класс. Учебник для общеобразовательного и профильного гуманитарного уровней. – М.: Баласс, 2010 – (Образовательная система «Школа 2100». Серия «Свободный ум»)</w:t>
            </w:r>
          </w:p>
          <w:p w:rsidR="00595100" w:rsidRDefault="00595100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100">
              <w:rPr>
                <w:rFonts w:ascii="Times New Roman" w:hAnsi="Times New Roman" w:cs="Times New Roman"/>
                <w:sz w:val="24"/>
                <w:szCs w:val="28"/>
              </w:rPr>
              <w:t>Герасимов Н.Г. Структура научн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ого исследования. – М., 1985 </w:t>
            </w:r>
          </w:p>
          <w:p w:rsidR="00DA1C19" w:rsidRDefault="00595100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100">
              <w:rPr>
                <w:rFonts w:ascii="Times New Roman" w:hAnsi="Times New Roman" w:cs="Times New Roman"/>
                <w:sz w:val="24"/>
                <w:szCs w:val="28"/>
              </w:rPr>
              <w:t>Гецов Г. Как читать книги, журналы, газеты. – М., 1989.</w:t>
            </w:r>
          </w:p>
          <w:p w:rsidR="00595100" w:rsidRDefault="00AC421E" w:rsidP="00CB5B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21E">
              <w:rPr>
                <w:rFonts w:ascii="Times New Roman" w:hAnsi="Times New Roman" w:cs="Times New Roman"/>
                <w:sz w:val="24"/>
                <w:szCs w:val="28"/>
              </w:rPr>
              <w:t>Кожина О.А. Технология. Обслуживающий труд: Учебник для 7 и 8 класса общеобразовательных учреждений / О.А. Кожина, Е.Н. Кудакова, С.Э. Маркуцкая. – М.: Дрофа, 2009 – 240 с.: ил.</w:t>
            </w:r>
          </w:p>
          <w:p w:rsidR="00C843CF" w:rsidRDefault="00C843CF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3CF">
              <w:rPr>
                <w:rFonts w:ascii="Times New Roman" w:hAnsi="Times New Roman" w:cs="Times New Roman"/>
                <w:sz w:val="24"/>
                <w:szCs w:val="28"/>
              </w:rPr>
              <w:t>Симоненко В.Д. Технология. Учебник для 10 и 11 класса общеобразовательных учреждений / В.Д.Симоненко, О.П.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43CF">
              <w:rPr>
                <w:rFonts w:ascii="Times New Roman" w:hAnsi="Times New Roman" w:cs="Times New Roman"/>
                <w:sz w:val="24"/>
                <w:szCs w:val="28"/>
              </w:rPr>
              <w:t xml:space="preserve">Очинин, Н.В.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Матяш. – М.: Вентана-Граф, 2013</w:t>
            </w:r>
          </w:p>
          <w:p w:rsidR="00AC421E" w:rsidRDefault="00C843CF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3CF">
              <w:rPr>
                <w:rFonts w:ascii="Times New Roman" w:hAnsi="Times New Roman" w:cs="Times New Roman"/>
                <w:sz w:val="24"/>
                <w:szCs w:val="28"/>
              </w:rPr>
              <w:t>Павлова М.Б., Питт Дж., Гуревич М.И., Сасова И.А. Метод проектов в технологическом образовании школьников: Пособие для учителя / Под ред. И.А. Сасовой. – М.: Вентана-Граф, 2006. – 296 с.: ил.</w:t>
            </w:r>
          </w:p>
          <w:p w:rsidR="00C843CF" w:rsidRDefault="00BE48FA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48FA">
              <w:rPr>
                <w:rFonts w:ascii="Times New Roman" w:hAnsi="Times New Roman" w:cs="Times New Roman"/>
                <w:sz w:val="24"/>
                <w:szCs w:val="28"/>
              </w:rPr>
              <w:t>Воробьева, Т.Л., Плохотнюк, Т.Г. Введение в литературоведение [Текст]: В –х частях. Учебно-методическое пособие. / Т.Л. Воробьева, Т.Г. Плохотнюк. – Томск: Изд-во НТЛ, 2004. – 204 с.</w:t>
            </w:r>
          </w:p>
          <w:p w:rsidR="00BE48FA" w:rsidRPr="001B376A" w:rsidRDefault="00092B68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76A">
              <w:rPr>
                <w:rFonts w:ascii="Times New Roman" w:hAnsi="Times New Roman" w:cs="Times New Roman"/>
                <w:sz w:val="24"/>
                <w:szCs w:val="28"/>
              </w:rPr>
              <w:t>Горшков, А.И. Русская словесность 10-11 классы [Текст]: учебник для 10-11 классов общеобразоват. учреждений / А.И. Горшков. – М., Дрофа, 2003. – 304 с.</w:t>
            </w:r>
          </w:p>
          <w:p w:rsidR="00092B68" w:rsidRDefault="00051A18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A18">
              <w:rPr>
                <w:rFonts w:ascii="Times New Roman" w:hAnsi="Times New Roman" w:cs="Times New Roman"/>
                <w:sz w:val="24"/>
                <w:szCs w:val="28"/>
              </w:rPr>
              <w:t>Русский язык. Языкознание. Большая Энциклопедия школ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ьника. 5-11классы.-М.Дрофа,2001</w:t>
            </w:r>
          </w:p>
          <w:p w:rsidR="00051A18" w:rsidRPr="00E95FCE" w:rsidRDefault="00E95FCE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Розенталь Д.Э., Голуб И.Б.Русский язык. Сочинения на отлично. </w:t>
            </w:r>
            <w:r w:rsidRPr="00E95FCE">
              <w:rPr>
                <w:rFonts w:ascii="Times New Roman" w:hAnsi="Times New Roman" w:cs="Times New Roman"/>
                <w:sz w:val="24"/>
                <w:szCs w:val="28"/>
              </w:rPr>
              <w:t>Стилистика и культура речи. – М:Махаон,2005.</w:t>
            </w:r>
          </w:p>
          <w:p w:rsidR="00E95FCE" w:rsidRDefault="00E95FCE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5FCE">
              <w:rPr>
                <w:rFonts w:ascii="Times New Roman" w:hAnsi="Times New Roman" w:cs="Times New Roman"/>
                <w:sz w:val="24"/>
                <w:szCs w:val="28"/>
              </w:rPr>
              <w:t>Меледин Г.В. «Физика в задачах. Экзаменационные задачи с решениями». Учебное пособие-2-е издание, переработанное и дополненное. М: Наука. Главная редакция физико-математической литературы.</w:t>
            </w:r>
          </w:p>
          <w:p w:rsidR="00E95FCE" w:rsidRDefault="006F370F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70F">
              <w:rPr>
                <w:rFonts w:ascii="Times New Roman" w:hAnsi="Times New Roman" w:cs="Times New Roman"/>
                <w:sz w:val="24"/>
                <w:szCs w:val="28"/>
              </w:rPr>
              <w:t>Д.И. Аргов. Сборник задач и алгоритмов для олимпиадной подготовки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70F" w:rsidRDefault="00294DB0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4DB0">
              <w:rPr>
                <w:rFonts w:ascii="Times New Roman" w:hAnsi="Times New Roman" w:cs="Times New Roman"/>
                <w:sz w:val="24"/>
                <w:szCs w:val="28"/>
              </w:rPr>
              <w:t>В.М. Кирюхин Информатика. Всероссийские олимпиады, Москва, Просвещение, 2011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4DB0" w:rsidRPr="005D10B0" w:rsidRDefault="00294DB0" w:rsidP="00C84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10B0">
              <w:rPr>
                <w:rFonts w:ascii="Times New Roman" w:hAnsi="Times New Roman" w:cs="Times New Roman"/>
                <w:sz w:val="24"/>
                <w:szCs w:val="28"/>
              </w:rPr>
              <w:t>Биология. Общая биология. 10-11 классы. А.А.Каменский, Е.А.Криксунов, В.В.Пасечник, изд. Дрофа, 2006 год.</w:t>
            </w:r>
          </w:p>
          <w:p w:rsidR="005D10B0" w:rsidRDefault="005D10B0" w:rsidP="005D1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10B0">
              <w:rPr>
                <w:rFonts w:ascii="Times New Roman" w:hAnsi="Times New Roman" w:cs="Times New Roman"/>
                <w:sz w:val="24"/>
                <w:szCs w:val="28"/>
              </w:rPr>
              <w:t>Биология. Общая биология. 10-11 классы. А.А.Каменский, Е.А.Криксунов, В.В.Пасечник, изд. Дрофа, 2006 год.</w:t>
            </w:r>
          </w:p>
          <w:p w:rsidR="00294DB0" w:rsidRDefault="005D10B0" w:rsidP="005D1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10B0">
              <w:rPr>
                <w:rFonts w:ascii="Times New Roman" w:hAnsi="Times New Roman" w:cs="Times New Roman"/>
                <w:sz w:val="24"/>
                <w:szCs w:val="28"/>
              </w:rPr>
              <w:t>.Биология. Общая биология. Профильный уровень. 10-11 классы. В.Б.Захаров, С.Г.Мамонтов, Н.И.Сонин, Е.Т.Захарова, изд. Дрофа, 2006 год.</w:t>
            </w:r>
          </w:p>
          <w:p w:rsidR="005D10B0" w:rsidRPr="00434E57" w:rsidRDefault="00434E57" w:rsidP="005D1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E57">
              <w:rPr>
                <w:rFonts w:ascii="Times New Roman" w:hAnsi="Times New Roman" w:cs="Times New Roman"/>
                <w:sz w:val="24"/>
                <w:szCs w:val="28"/>
              </w:rPr>
              <w:t>Задачи всероссийских олимпиад по химии под ред. В.В. Лунина. / М.: Издательство "Экзамен", 2004 - 480 с.</w:t>
            </w:r>
          </w:p>
          <w:p w:rsidR="00434E57" w:rsidRDefault="00B44885" w:rsidP="005D10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885">
              <w:rPr>
                <w:rFonts w:ascii="Times New Roman" w:hAnsi="Times New Roman" w:cs="Times New Roman"/>
                <w:sz w:val="24"/>
                <w:szCs w:val="28"/>
              </w:rPr>
              <w:t>Ландау Э. Одарённость требует мужества: Психологическое сопровождение одарённого ребёнка/ Пер. с нем. А.П. Голубева; Науч. Ред. Рус. Текста Н. М. Назарова. – М.: Издательский центр «Академия», 2002.</w:t>
            </w:r>
          </w:p>
          <w:p w:rsidR="00B44885" w:rsidRPr="00B44885" w:rsidRDefault="00B44885" w:rsidP="00B448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885">
              <w:rPr>
                <w:rFonts w:ascii="Times New Roman" w:hAnsi="Times New Roman" w:cs="Times New Roman"/>
                <w:sz w:val="24"/>
                <w:szCs w:val="28"/>
              </w:rPr>
              <w:t>Плисецкий Е.Л. Коммерческая география. Россия и мировой рынок. 10 кл. АСТ-ПРЕСС ШКОЛА, 2002</w:t>
            </w:r>
          </w:p>
          <w:p w:rsidR="00B44885" w:rsidRDefault="00B44885" w:rsidP="00B448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4885">
              <w:rPr>
                <w:rFonts w:ascii="Times New Roman" w:hAnsi="Times New Roman" w:cs="Times New Roman"/>
                <w:sz w:val="24"/>
                <w:szCs w:val="28"/>
              </w:rPr>
              <w:t>Плисецкий Е.Л. Коммерческая география. Россия и мировой рынок. 11 кл. АСТ-ПРЕСС ШКОЛА, 2002</w:t>
            </w:r>
          </w:p>
          <w:p w:rsidR="00B44885" w:rsidRDefault="00CD6CFB" w:rsidP="00B448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A51">
              <w:rPr>
                <w:rFonts w:ascii="Times New Roman" w:hAnsi="Times New Roman" w:cs="Times New Roman"/>
                <w:sz w:val="24"/>
                <w:szCs w:val="28"/>
              </w:rPr>
              <w:t>Акимов В.А., Дурнев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      </w:r>
          </w:p>
          <w:p w:rsidR="008A6B37" w:rsidRPr="00BD0BC9" w:rsidRDefault="008A6B37" w:rsidP="008A6B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в тестах, задачах, упражнениях 8 – 9 классы.</w:t>
            </w:r>
          </w:p>
          <w:p w:rsidR="00CD6CFB" w:rsidRDefault="008A6B37" w:rsidP="008A6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Гаврусейко Н.П. Проверочные работы по неорганической химии 8 класс.</w:t>
            </w:r>
          </w:p>
          <w:p w:rsidR="008A6B37" w:rsidRDefault="00AC5606" w:rsidP="008A6B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Батуев А.С., Гуленкова М.А., Еленевский А.Г. Биология. Большой справочник для школьников и поступающих в вузы. – М.: Дрофа, 2011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П.А. Баранов, А.В. Воронцов, С.В. Шевченко. Обществознание. Полный справочник. Под редакцией П.А. Баранова. Москва. АСТ. Астрель. 2010 г.</w:t>
            </w:r>
          </w:p>
          <w:p w:rsid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П.А. Баранов. Обществознание: 50 типовых вариантов экзаменационных работ /П.А. Баранов, С.В. Шевченко; под редакцией П.А. Баранова/. Москва. АСТ. Астрель, 2010 г.</w:t>
            </w:r>
          </w:p>
          <w:p w:rsidR="00AC5606" w:rsidRDefault="00635508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5508">
              <w:rPr>
                <w:rFonts w:ascii="Times New Roman" w:hAnsi="Times New Roman" w:cs="Times New Roman"/>
                <w:sz w:val="24"/>
                <w:szCs w:val="28"/>
              </w:rPr>
              <w:t>Введение в обществознание. Общество-культура-цивилизация. Уч. пособие для 10-11кл. Часть 1. Захарова Е.Н. (1999, 192с.)</w:t>
            </w:r>
          </w:p>
          <w:p w:rsidR="00DC7C22" w:rsidRDefault="00DC7C22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C22">
              <w:rPr>
                <w:rFonts w:ascii="Times New Roman" w:hAnsi="Times New Roman" w:cs="Times New Roman"/>
                <w:sz w:val="24"/>
                <w:szCs w:val="28"/>
              </w:rPr>
              <w:t>Биология. Общая биология: учеб. Для 10-11 кл. общеобразоват. Учреждений: профильный уровень /под. Ред. В. К Шумного и Г. М. Дымшица/.- М., Просвещение, 2006.</w:t>
            </w:r>
          </w:p>
          <w:p w:rsidR="00DC7C22" w:rsidRDefault="00C77969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7969">
              <w:rPr>
                <w:rFonts w:ascii="Times New Roman" w:hAnsi="Times New Roman" w:cs="Times New Roman"/>
                <w:sz w:val="24"/>
                <w:szCs w:val="28"/>
              </w:rPr>
              <w:t>Бедарева Т., Грецов А. 100 популярных профессий. Психология успешной карьеры для старшеклассников и студентов. - Спб, 2008.</w:t>
            </w:r>
          </w:p>
          <w:p w:rsidR="00C77969" w:rsidRDefault="00310AEE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0AE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Мушинский В. О. </w:t>
            </w:r>
            <w:r w:rsidRPr="00310AEE">
              <w:rPr>
                <w:rFonts w:ascii="Times New Roman" w:hAnsi="Times New Roman" w:cs="Times New Roman"/>
                <w:sz w:val="24"/>
                <w:szCs w:val="28"/>
              </w:rPr>
              <w:t>Обществозвание: 8 кл.— Ч. 1.— М., 2002г.</w:t>
            </w:r>
          </w:p>
          <w:p w:rsidR="00310AEE" w:rsidRDefault="0053010D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10D">
              <w:rPr>
                <w:rFonts w:ascii="Times New Roman" w:hAnsi="Times New Roman" w:cs="Times New Roman"/>
                <w:sz w:val="24"/>
                <w:szCs w:val="28"/>
              </w:rPr>
              <w:t>Липсиц И.В.</w:t>
            </w:r>
            <w:r w:rsidRPr="00530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010D">
              <w:rPr>
                <w:rFonts w:ascii="Times New Roman" w:hAnsi="Times New Roman" w:cs="Times New Roman"/>
                <w:sz w:val="24"/>
                <w:szCs w:val="28"/>
              </w:rPr>
              <w:t>Экономика. Базовый курс: Учебник для 10, 11 классов общеобразоват. учрежд.- 11 – е изд. – М.: ВИТА-ПРЕСС, 2010</w:t>
            </w:r>
          </w:p>
          <w:p w:rsidR="00DC7C22" w:rsidRDefault="0053010D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10D">
              <w:rPr>
                <w:rFonts w:ascii="Times New Roman" w:hAnsi="Times New Roman" w:cs="Times New Roman"/>
                <w:sz w:val="24"/>
                <w:szCs w:val="28"/>
              </w:rPr>
              <w:t>Липсиц И.В.</w:t>
            </w:r>
            <w:r w:rsidRPr="005301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3010D">
              <w:rPr>
                <w:rFonts w:ascii="Times New Roman" w:hAnsi="Times New Roman" w:cs="Times New Roman"/>
                <w:sz w:val="24"/>
                <w:szCs w:val="28"/>
              </w:rPr>
              <w:t>Экономика. Базовый курс: Учебник для 10, 11 классов общеобразоват. учрежд.- 11 – е изд. – М.: ВИТА-ПРЕСС, 2010</w:t>
            </w:r>
          </w:p>
          <w:p w:rsidR="0053010D" w:rsidRDefault="009849AA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49AA">
              <w:rPr>
                <w:rFonts w:ascii="Times New Roman" w:hAnsi="Times New Roman" w:cs="Times New Roman"/>
                <w:sz w:val="24"/>
                <w:szCs w:val="28"/>
              </w:rPr>
              <w:t>Асланди К.Б. Экологическая азбука для детей и подростков / К.Б. Асланди, М.А. Малярова, Т.В. Потапова. – М.: МНЭПУ, 1995. – 163 с.</w:t>
            </w:r>
          </w:p>
          <w:p w:rsidR="009849AA" w:rsidRDefault="009849AA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49AA">
              <w:rPr>
                <w:rFonts w:ascii="Times New Roman" w:hAnsi="Times New Roman" w:cs="Times New Roman"/>
                <w:sz w:val="24"/>
                <w:szCs w:val="28"/>
              </w:rPr>
              <w:t>Куликовская И.Э. Детское экспериментирование, старший дошкольный возраст / И.Э. Куликовская, Н.Н. Совгир – М.; Педагогическое общество России, 2003. – 80 с.</w:t>
            </w:r>
          </w:p>
          <w:p w:rsidR="0053010D" w:rsidRPr="007107BB" w:rsidRDefault="0053010D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07BB" w:rsidRPr="007107BB" w:rsidTr="00263767">
        <w:tc>
          <w:tcPr>
            <w:tcW w:w="562" w:type="dxa"/>
          </w:tcPr>
          <w:p w:rsidR="007107BB" w:rsidRPr="007107BB" w:rsidRDefault="00AC5606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7107BB" w:rsidRPr="007107BB" w:rsidRDefault="00AC5606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издания</w:t>
            </w:r>
          </w:p>
        </w:tc>
        <w:tc>
          <w:tcPr>
            <w:tcW w:w="6798" w:type="dxa"/>
          </w:tcPr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Интернет-  ресурсы: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 xml:space="preserve">* Большая детская энциклопедия для детей. [Электронный ресурс]http://www.mirknig.com/ 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 xml:space="preserve">* Большая детская энциклопедия (6-12 лет). [Электронный ресурс] http://all-ebooks.com/2009/05/01/bolshaja-detskaja-jenciklopedija-6-12.html 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* А. Ликум - Детская энциклопедия.  [Электронный ресурс] http://www.bookshunt.ru/b120702_detskaya_enciklopediya_enciklopediya_vse_obo_vsem._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* Почему и потому. Детская энциклопедия. [Электронный ресурс] http://www.kodges.ru/dosug/page/147/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* Большая Детская энциклопедия. Русский язык. [Электронный ресурс] http://www.booklinks.ru/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http://www.fsu-expert.ru/node/2696 </w:t>
            </w:r>
          </w:p>
          <w:p w:rsidR="00AC5606" w:rsidRPr="00263767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 xml:space="preserve">«Внеурочная деятельность учащихся» авторов Д.В. Григорьева, П.В. Степанова [Электронный ресурс] http://standart.edu.ru/ </w:t>
            </w:r>
          </w:p>
          <w:p w:rsid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767">
              <w:rPr>
                <w:rFonts w:ascii="Times New Roman" w:hAnsi="Times New Roman" w:cs="Times New Roman"/>
                <w:sz w:val="24"/>
                <w:szCs w:val="28"/>
              </w:rPr>
              <w:t>·Проектная деятельность в начальной школе. [Электронный ресурс] http://pedsovet.org/component/option,com_mtree/task,viewlink/link_id,24968/Itemid,118/HYPERLINK "http://pedsovet.org/component/option,com_mtree/task,viewlink/link_id,24968/Itemid,118/http://www.nachalka.com/proekty"http://www.nachalka.com/proekty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- Российское образование [Электронный ресурс] : федеральный портал – режим доступа: http://www.edu.ru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- Сайт подготовки к ЕГЭ [Электронный ресурс] :– режим доступа: https://ege.yandex.ru/social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- Сайт подготовки к ЕГЭ [Электронный ресурс] :– режим доступа: www.ctege.info/ege-po-obschestvoznaniyu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- Сайт подготовки к ЕГЭ [Электронный ресурс] :– режим доступа: www.examen.ru/add/ege/ege-poobwestvoznaniju</w:t>
            </w:r>
          </w:p>
          <w:p w:rsidR="00AC5606" w:rsidRPr="00AC5606" w:rsidRDefault="00AC5606" w:rsidP="00AC5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06">
              <w:rPr>
                <w:rFonts w:ascii="Times New Roman" w:hAnsi="Times New Roman" w:cs="Times New Roman"/>
                <w:sz w:val="24"/>
                <w:szCs w:val="28"/>
              </w:rPr>
              <w:t>- Сайт подготовки к ЕГЭ [Электронный ресурс] : – режим доступа: www.alleng.ru/edu/social2.htm</w:t>
            </w:r>
          </w:p>
          <w:p w:rsidR="007107BB" w:rsidRPr="007107BB" w:rsidRDefault="007107BB" w:rsidP="009865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6598" w:rsidRDefault="00986598" w:rsidP="00986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BB" w:rsidRPr="00986598" w:rsidRDefault="007107BB" w:rsidP="009865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7BB" w:rsidRPr="0098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BB" w:rsidRDefault="001038BB" w:rsidP="00986598">
      <w:pPr>
        <w:spacing w:after="0" w:line="240" w:lineRule="auto"/>
      </w:pPr>
      <w:r>
        <w:separator/>
      </w:r>
    </w:p>
  </w:endnote>
  <w:endnote w:type="continuationSeparator" w:id="0">
    <w:p w:rsidR="001038BB" w:rsidRDefault="001038BB" w:rsidP="009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BB" w:rsidRDefault="001038BB" w:rsidP="00986598">
      <w:pPr>
        <w:spacing w:after="0" w:line="240" w:lineRule="auto"/>
      </w:pPr>
      <w:r>
        <w:separator/>
      </w:r>
    </w:p>
  </w:footnote>
  <w:footnote w:type="continuationSeparator" w:id="0">
    <w:p w:rsidR="001038BB" w:rsidRDefault="001038BB" w:rsidP="0098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4F1"/>
    <w:multiLevelType w:val="hybridMultilevel"/>
    <w:tmpl w:val="54800772"/>
    <w:lvl w:ilvl="0" w:tplc="9F32C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26DE9"/>
    <w:multiLevelType w:val="multilevel"/>
    <w:tmpl w:val="A358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20"/>
    <w:rsid w:val="00051A18"/>
    <w:rsid w:val="00092B68"/>
    <w:rsid w:val="00093AF2"/>
    <w:rsid w:val="001038BB"/>
    <w:rsid w:val="0011792A"/>
    <w:rsid w:val="001B376A"/>
    <w:rsid w:val="00263767"/>
    <w:rsid w:val="00284E4C"/>
    <w:rsid w:val="00294DB0"/>
    <w:rsid w:val="00294E28"/>
    <w:rsid w:val="00310AEE"/>
    <w:rsid w:val="003428A2"/>
    <w:rsid w:val="003B126E"/>
    <w:rsid w:val="00405E24"/>
    <w:rsid w:val="00434E57"/>
    <w:rsid w:val="0053010D"/>
    <w:rsid w:val="00595100"/>
    <w:rsid w:val="005D10B0"/>
    <w:rsid w:val="00635508"/>
    <w:rsid w:val="006C69B1"/>
    <w:rsid w:val="006F370F"/>
    <w:rsid w:val="007107BB"/>
    <w:rsid w:val="00751475"/>
    <w:rsid w:val="00786971"/>
    <w:rsid w:val="007B0A20"/>
    <w:rsid w:val="007B7D99"/>
    <w:rsid w:val="007F68C9"/>
    <w:rsid w:val="00816BA3"/>
    <w:rsid w:val="008A6B37"/>
    <w:rsid w:val="008F4799"/>
    <w:rsid w:val="00927E2C"/>
    <w:rsid w:val="0097720B"/>
    <w:rsid w:val="009834CE"/>
    <w:rsid w:val="009849AA"/>
    <w:rsid w:val="00986598"/>
    <w:rsid w:val="00A4259A"/>
    <w:rsid w:val="00AC421E"/>
    <w:rsid w:val="00AC5606"/>
    <w:rsid w:val="00B44885"/>
    <w:rsid w:val="00BD340F"/>
    <w:rsid w:val="00BE48FA"/>
    <w:rsid w:val="00C77969"/>
    <w:rsid w:val="00C843CF"/>
    <w:rsid w:val="00CB5BE6"/>
    <w:rsid w:val="00CD6CFB"/>
    <w:rsid w:val="00CF142F"/>
    <w:rsid w:val="00D8168E"/>
    <w:rsid w:val="00DA1C19"/>
    <w:rsid w:val="00DC7C22"/>
    <w:rsid w:val="00E840EB"/>
    <w:rsid w:val="00E948A5"/>
    <w:rsid w:val="00E95FCE"/>
    <w:rsid w:val="00FB7632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98"/>
  </w:style>
  <w:style w:type="paragraph" w:styleId="a5">
    <w:name w:val="footer"/>
    <w:basedOn w:val="a"/>
    <w:link w:val="a6"/>
    <w:uiPriority w:val="99"/>
    <w:unhideWhenUsed/>
    <w:rsid w:val="009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98"/>
  </w:style>
  <w:style w:type="table" w:styleId="a7">
    <w:name w:val="Table Grid"/>
    <w:basedOn w:val="a1"/>
    <w:uiPriority w:val="39"/>
    <w:rsid w:val="0071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98"/>
  </w:style>
  <w:style w:type="paragraph" w:styleId="a5">
    <w:name w:val="footer"/>
    <w:basedOn w:val="a"/>
    <w:link w:val="a6"/>
    <w:uiPriority w:val="99"/>
    <w:unhideWhenUsed/>
    <w:rsid w:val="009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98"/>
  </w:style>
  <w:style w:type="table" w:styleId="a7">
    <w:name w:val="Table Grid"/>
    <w:basedOn w:val="a1"/>
    <w:uiPriority w:val="39"/>
    <w:rsid w:val="0071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user</cp:lastModifiedBy>
  <cp:revision>2</cp:revision>
  <cp:lastPrinted>2019-04-18T10:30:00Z</cp:lastPrinted>
  <dcterms:created xsi:type="dcterms:W3CDTF">2019-05-20T10:52:00Z</dcterms:created>
  <dcterms:modified xsi:type="dcterms:W3CDTF">2019-05-20T10:52:00Z</dcterms:modified>
</cp:coreProperties>
</file>